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33" w:rsidRDefault="002A627D">
      <w:pPr>
        <w:shd w:val="clear" w:color="auto" w:fill="FFFFFF"/>
        <w:ind w:right="-29"/>
        <w:jc w:val="right"/>
        <w:rPr>
          <w:rFonts w:ascii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Cs w:val="24"/>
          <w:lang w:eastAsia="ru-RU"/>
        </w:rPr>
        <w:t xml:space="preserve">Приложение </w:t>
      </w:r>
    </w:p>
    <w:p w:rsidR="004D0C33" w:rsidRDefault="002A627D">
      <w:pPr>
        <w:shd w:val="clear" w:color="auto" w:fill="FFFFFF"/>
        <w:ind w:right="-29"/>
        <w:jc w:val="right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к постановлению администрации</w:t>
      </w:r>
    </w:p>
    <w:p w:rsidR="004D0C33" w:rsidRDefault="002A627D">
      <w:pPr>
        <w:shd w:val="clear" w:color="auto" w:fill="FFFFFF"/>
        <w:ind w:right="-29"/>
        <w:jc w:val="right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Пильнинского муниципального округа</w:t>
      </w:r>
    </w:p>
    <w:p w:rsidR="004D0C33" w:rsidRDefault="002A627D">
      <w:pPr>
        <w:shd w:val="clear" w:color="auto" w:fill="FFFFFF"/>
        <w:ind w:right="-29"/>
        <w:jc w:val="right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Нижегородской области</w:t>
      </w:r>
    </w:p>
    <w:p w:rsidR="004D0C33" w:rsidRDefault="002A627D">
      <w:pPr>
        <w:rPr>
          <w:rFonts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от «13»</w:t>
      </w:r>
      <w:r>
        <w:rPr>
          <w:rFonts w:ascii="Times New Roman" w:hAnsi="Times New Roman" w:cs="Times New Roman"/>
          <w:szCs w:val="24"/>
          <w:lang w:eastAsia="ru-RU"/>
        </w:rPr>
        <w:t xml:space="preserve">  февраля 2026 г № 93</w:t>
      </w:r>
      <w:bookmarkStart w:id="0" w:name="_GoBack"/>
      <w:bookmarkEnd w:id="0"/>
    </w:p>
    <w:p w:rsidR="004D0C33" w:rsidRDefault="004D0C33">
      <w:pPr>
        <w:shd w:val="clear" w:color="auto" w:fill="FFFFFF"/>
        <w:spacing w:line="276" w:lineRule="auto"/>
        <w:ind w:right="-29"/>
        <w:jc w:val="center"/>
        <w:rPr>
          <w:rFonts w:ascii="Times New Roman" w:hAnsi="Times New Roman" w:cs="Times New Roman"/>
          <w:b/>
          <w:szCs w:val="24"/>
        </w:rPr>
      </w:pPr>
    </w:p>
    <w:p w:rsidR="004D0C33" w:rsidRDefault="002A627D">
      <w:pPr>
        <w:shd w:val="clear" w:color="auto" w:fill="FFFFFF"/>
        <w:spacing w:line="276" w:lineRule="auto"/>
        <w:ind w:right="-2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План </w:t>
      </w:r>
    </w:p>
    <w:p w:rsidR="004D0C33" w:rsidRDefault="002A627D">
      <w:pPr>
        <w:shd w:val="clear" w:color="auto" w:fill="FFFFFF"/>
        <w:spacing w:line="276" w:lineRule="auto"/>
        <w:ind w:right="-2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реализации муниципальной пр</w:t>
      </w:r>
      <w:r>
        <w:rPr>
          <w:rFonts w:ascii="Times New Roman" w:hAnsi="Times New Roman" w:cs="Times New Roman"/>
          <w:b/>
          <w:szCs w:val="24"/>
        </w:rPr>
        <w:t xml:space="preserve">ограммы </w:t>
      </w:r>
    </w:p>
    <w:p w:rsidR="004D0C33" w:rsidRDefault="002A627D">
      <w:pPr>
        <w:shd w:val="clear" w:color="auto" w:fill="FFFFFF"/>
        <w:spacing w:line="276" w:lineRule="auto"/>
        <w:ind w:right="-29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 xml:space="preserve">«Развитие образования Пильнинского муниципального округа </w:t>
      </w:r>
    </w:p>
    <w:p w:rsidR="004D0C33" w:rsidRDefault="002A627D">
      <w:pPr>
        <w:shd w:val="clear" w:color="auto" w:fill="FFFFFF"/>
        <w:spacing w:line="276" w:lineRule="auto"/>
        <w:ind w:right="-2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Нижегородской области </w:t>
      </w:r>
    </w:p>
    <w:p w:rsidR="004D0C33" w:rsidRDefault="004D0C33">
      <w:pPr>
        <w:shd w:val="clear" w:color="auto" w:fill="FFFFFF"/>
        <w:rPr>
          <w:rFonts w:ascii="Times New Roman" w:hAnsi="Times New Roman" w:cs="Times New Roman"/>
          <w:color w:val="FF0000"/>
          <w:szCs w:val="24"/>
        </w:rPr>
      </w:pPr>
    </w:p>
    <w:tbl>
      <w:tblPr>
        <w:tblW w:w="16386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1"/>
        <w:gridCol w:w="16"/>
        <w:gridCol w:w="534"/>
        <w:gridCol w:w="13"/>
        <w:gridCol w:w="515"/>
        <w:gridCol w:w="191"/>
        <w:gridCol w:w="21"/>
        <w:gridCol w:w="364"/>
        <w:gridCol w:w="326"/>
        <w:gridCol w:w="63"/>
        <w:gridCol w:w="490"/>
        <w:gridCol w:w="8"/>
        <w:gridCol w:w="17"/>
        <w:gridCol w:w="87"/>
        <w:gridCol w:w="321"/>
        <w:gridCol w:w="57"/>
        <w:gridCol w:w="17"/>
        <w:gridCol w:w="10"/>
        <w:gridCol w:w="48"/>
        <w:gridCol w:w="292"/>
        <w:gridCol w:w="91"/>
        <w:gridCol w:w="92"/>
        <w:gridCol w:w="383"/>
        <w:gridCol w:w="98"/>
        <w:gridCol w:w="2"/>
        <w:gridCol w:w="40"/>
        <w:gridCol w:w="22"/>
        <w:gridCol w:w="346"/>
        <w:gridCol w:w="22"/>
        <w:gridCol w:w="15"/>
        <w:gridCol w:w="4"/>
        <w:gridCol w:w="17"/>
        <w:gridCol w:w="424"/>
        <w:gridCol w:w="34"/>
        <w:gridCol w:w="11"/>
        <w:gridCol w:w="12"/>
        <w:gridCol w:w="390"/>
        <w:gridCol w:w="62"/>
        <w:gridCol w:w="57"/>
        <w:gridCol w:w="376"/>
        <w:gridCol w:w="7"/>
        <w:gridCol w:w="23"/>
        <w:gridCol w:w="12"/>
        <w:gridCol w:w="6"/>
        <w:gridCol w:w="34"/>
        <w:gridCol w:w="51"/>
        <w:gridCol w:w="329"/>
        <w:gridCol w:w="11"/>
        <w:gridCol w:w="19"/>
        <w:gridCol w:w="21"/>
        <w:gridCol w:w="9"/>
        <w:gridCol w:w="49"/>
        <w:gridCol w:w="411"/>
        <w:gridCol w:w="16"/>
        <w:gridCol w:w="41"/>
        <w:gridCol w:w="26"/>
        <w:gridCol w:w="398"/>
        <w:gridCol w:w="73"/>
        <w:gridCol w:w="19"/>
        <w:gridCol w:w="517"/>
        <w:gridCol w:w="34"/>
        <w:gridCol w:w="650"/>
        <w:gridCol w:w="23"/>
        <w:gridCol w:w="566"/>
        <w:gridCol w:w="57"/>
        <w:gridCol w:w="608"/>
        <w:gridCol w:w="41"/>
        <w:gridCol w:w="566"/>
        <w:gridCol w:w="1"/>
        <w:gridCol w:w="479"/>
        <w:gridCol w:w="8"/>
        <w:gridCol w:w="78"/>
        <w:gridCol w:w="566"/>
        <w:gridCol w:w="85"/>
        <w:gridCol w:w="761"/>
        <w:gridCol w:w="48"/>
        <w:gridCol w:w="238"/>
        <w:gridCol w:w="68"/>
        <w:gridCol w:w="639"/>
        <w:gridCol w:w="29"/>
        <w:gridCol w:w="43"/>
        <w:gridCol w:w="352"/>
        <w:gridCol w:w="52"/>
        <w:gridCol w:w="25"/>
        <w:gridCol w:w="567"/>
        <w:gridCol w:w="64"/>
        <w:gridCol w:w="82"/>
        <w:gridCol w:w="285"/>
      </w:tblGrid>
      <w:tr w:rsidR="004D0C33"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104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Срок </w:t>
            </w:r>
            <w:hyperlink w:anchor="P1075" w:history="1">
              <w:r>
                <w:rPr>
                  <w:rFonts w:ascii="Times New Roman" w:hAnsi="Times New Roman" w:cs="Times New Roman"/>
                  <w:sz w:val="16"/>
                  <w:szCs w:val="16"/>
                  <w:lang w:eastAsia="ru-RU"/>
                </w:rPr>
                <w:t>&lt;*&gt;</w:t>
              </w:r>
            </w:hyperlink>
          </w:p>
        </w:tc>
        <w:tc>
          <w:tcPr>
            <w:tcW w:w="6340" w:type="dxa"/>
            <w:gridSpan w:val="5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Непосредственный результат (краткое описание)</w:t>
            </w:r>
          </w:p>
        </w:tc>
        <w:tc>
          <w:tcPr>
            <w:tcW w:w="2512" w:type="dxa"/>
            <w:gridSpan w:val="8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Финансирование на 2026 год, тыс. руб.</w:t>
            </w:r>
          </w:p>
        </w:tc>
        <w:tc>
          <w:tcPr>
            <w:tcW w:w="2331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Финансирование на 2027год тыс. руб.</w:t>
            </w:r>
          </w:p>
        </w:tc>
        <w:tc>
          <w:tcPr>
            <w:tcW w:w="2138" w:type="dxa"/>
            <w:gridSpan w:val="1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Финансирование на 2028год, тыс. руб.</w:t>
            </w:r>
          </w:p>
        </w:tc>
      </w:tr>
      <w:tr w:rsidR="004D0C33">
        <w:trPr>
          <w:trHeight w:val="184"/>
        </w:trPr>
        <w:tc>
          <w:tcPr>
            <w:tcW w:w="1427" w:type="dxa"/>
            <w:gridSpan w:val="2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gridSpan w:val="2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576" w:type="dxa"/>
            <w:gridSpan w:val="3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2464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 г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 г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 г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646" w:type="dxa"/>
            <w:gridSpan w:val="3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Прочие источники</w:t>
            </w: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737" w:type="dxa"/>
            <w:gridSpan w:val="4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Прочие источники</w:t>
            </w: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429" w:type="dxa"/>
            <w:gridSpan w:val="3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285" w:type="dxa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Прочие источники</w:t>
            </w:r>
          </w:p>
        </w:tc>
      </w:tr>
      <w:tr w:rsidR="004D0C33">
        <w:tc>
          <w:tcPr>
            <w:tcW w:w="1427" w:type="dxa"/>
            <w:gridSpan w:val="2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gridSpan w:val="2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 кв.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II кв.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III кв.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IV кв.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 кв.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II кв.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III кв.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IV кв.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 кв.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II кв.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III кв.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IV кв.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8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6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4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17</w:t>
            </w:r>
          </w:p>
        </w:tc>
        <w:tc>
          <w:tcPr>
            <w:tcW w:w="646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18</w:t>
            </w: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19</w:t>
            </w:r>
          </w:p>
        </w:tc>
        <w:tc>
          <w:tcPr>
            <w:tcW w:w="608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20</w:t>
            </w: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21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22</w:t>
            </w: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23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24</w:t>
            </w: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25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26</w:t>
            </w: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27</w:t>
            </w:r>
          </w:p>
        </w:tc>
        <w:tc>
          <w:tcPr>
            <w:tcW w:w="285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:lang w:eastAsia="ru-RU"/>
              </w:rPr>
              <w:t>28</w:t>
            </w:r>
          </w:p>
        </w:tc>
      </w:tr>
      <w:tr w:rsidR="004D0C33">
        <w:tc>
          <w:tcPr>
            <w:tcW w:w="1427" w:type="dxa"/>
            <w:gridSpan w:val="2"/>
            <w:shd w:val="clear" w:color="auto" w:fill="FFFFFF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Подпрограмма 1 «Развитие дошкольного образования»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ДОО</w:t>
            </w:r>
          </w:p>
        </w:tc>
        <w:tc>
          <w:tcPr>
            <w:tcW w:w="52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7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6340" w:type="dxa"/>
            <w:gridSpan w:val="5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100%  реализация ФГОС дошкольного образования в ОУ,  реализующи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 программу дошкольного образования;</w:t>
            </w:r>
          </w:p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охват детей дошкольным образованием от 1 года до 7 лет сохранится на уровне не менее  90%;</w:t>
            </w:r>
          </w:p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детей-инвалидов в возрасте от 1,5 до 7 лет, охваченных дошкольным образованием, от общей численности детей инвалидов данног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 возраста сохранится на уровне 100%;</w:t>
            </w:r>
          </w:p>
          <w:p w:rsidR="004D0C33" w:rsidRDefault="004D0C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65439,6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62897,7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70675,2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63158,2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73400,8</w:t>
            </w: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63158,4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1.1.Обеспечение деятельности дошкольных образовательных организаций, подведомственных управлению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образования, на основе муниципальных заданий.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ДОО</w:t>
            </w:r>
          </w:p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7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04" w:type="dxa"/>
            <w:gridSpan w:val="5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62897,7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62897,7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white"/>
                <w:lang w:eastAsia="ru-RU"/>
              </w:rPr>
              <w:t>62897,7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ДОО</w:t>
            </w:r>
          </w:p>
        </w:tc>
        <w:tc>
          <w:tcPr>
            <w:tcW w:w="52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7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04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65218,1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65503,5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68215,0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1.3 Расходы по воспитанию и обучению детей-инвалидов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ДОО</w:t>
            </w:r>
          </w:p>
        </w:tc>
        <w:tc>
          <w:tcPr>
            <w:tcW w:w="52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7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27" w:type="dxa"/>
            <w:gridSpan w:val="1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 чел</w:t>
            </w:r>
          </w:p>
        </w:tc>
        <w:tc>
          <w:tcPr>
            <w:tcW w:w="1912" w:type="dxa"/>
            <w:gridSpan w:val="1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 чел</w:t>
            </w:r>
          </w:p>
        </w:tc>
        <w:tc>
          <w:tcPr>
            <w:tcW w:w="2601" w:type="dxa"/>
            <w:gridSpan w:val="2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 чел</w:t>
            </w: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221,5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222,4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231,6</w:t>
            </w: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Капитальный ремонт образовательных организаций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ДОО</w:t>
            </w:r>
          </w:p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4" w:type="dxa"/>
            <w:gridSpan w:val="58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Количество учреждений</w:t>
            </w: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5182,2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272,7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4949,3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green"/>
                <w:lang w:eastAsia="ru-RU"/>
              </w:rPr>
              <w:t>260,5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4954,2</w:t>
            </w: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green"/>
                <w:lang w:eastAsia="ru-RU"/>
              </w:rPr>
              <w:t>260,7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1.4.1 Благоустройство МБДОУ Пильнинский детский сад №3 «Буратино»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МБДОУ Пильнинский детский сад №3 «Буратин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01.01.2027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31.12.2027</w:t>
            </w:r>
          </w:p>
        </w:tc>
        <w:tc>
          <w:tcPr>
            <w:tcW w:w="51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4949,3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260,5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1.42 Капитальный ремонт фасада МДОУ Можаров-Майданский детский сад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МДОУ Можаров-Майданский детский сад 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01.01.2028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31.12.2028</w:t>
            </w:r>
          </w:p>
        </w:tc>
        <w:tc>
          <w:tcPr>
            <w:tcW w:w="51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4954,2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260,7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Подпрограмма 2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«Развитие начального общего, основного общего, среднего общего образования»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ОО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100%  реализация обновленных ФГ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 начального общего, основного общего и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среднего общего образования в ОУ,  реализующих программу начального общего, основного общего и среднего общего образования </w:t>
            </w: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lastRenderedPageBreak/>
              <w:t>246502,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lastRenderedPageBreak/>
              <w:t>7</w:t>
            </w:r>
          </w:p>
        </w:tc>
        <w:tc>
          <w:tcPr>
            <w:tcW w:w="64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lastRenderedPageBreak/>
              <w:t>29903,5</w:t>
            </w: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167030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lastRenderedPageBreak/>
              <w:t>,9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2380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lastRenderedPageBreak/>
              <w:t>53,9</w:t>
            </w:r>
          </w:p>
        </w:tc>
        <w:tc>
          <w:tcPr>
            <w:tcW w:w="737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lastRenderedPageBreak/>
              <w:t>29574,0</w:t>
            </w: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168397,5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247781,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lastRenderedPageBreak/>
              <w:t>9</w:t>
            </w:r>
          </w:p>
        </w:tc>
        <w:tc>
          <w:tcPr>
            <w:tcW w:w="429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lastRenderedPageBreak/>
              <w:t>291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lastRenderedPageBreak/>
              <w:t>93,3</w:t>
            </w: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lastRenderedPageBreak/>
              <w:t>168360,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1.1.Обеспечение деятельности общеобразовательных организаций, подведомственных управлению образования, на основе муниципальных  заданий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163931,3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163913,2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163720,3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 Выплаты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134 человек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20936,2</w:t>
            </w: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20936,2</w:t>
            </w: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20936,2</w:t>
            </w: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Исполнение полномочий в сфере общего образования в муниципальных общеобра-зовательных организациях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438" w:type="dxa"/>
            <w:gridSpan w:val="11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19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21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219028,9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219987,5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229093,7</w:t>
            </w: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1.4 Обеспечение выплат компенсации педагогическим работникам за работу по подготовке и проведению государственной итоговой аттестации по образовательным программам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11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19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21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638,3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641,1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667,6</w:t>
            </w: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1.5.Организация питания детей с ОВЗ в общеобразовательных учреждениях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1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107 чел</w:t>
            </w:r>
          </w:p>
        </w:tc>
        <w:tc>
          <w:tcPr>
            <w:tcW w:w="2407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107 чел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107чел</w:t>
            </w: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2414,2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2424,8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2525,2</w:t>
            </w: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Количество учреждений</w:t>
            </w: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18830,2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991,1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7285,2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383,4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7586,7</w:t>
            </w: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399,3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1.6.1 Капитальный ремонт фасада МБОУ ПСШ №2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МБОУ ПСШ №2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01.01.2026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18830,2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991,1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1.6.2 Капитальный ремонт кровли МОУ Можаров-Майданская СШ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МОУ Можаров-Майданская СШ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01.01.2027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31.12.2027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7285,2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383,4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1.6.3 Капитальный ремонт внутренних помещений МБОУ ПСШ №2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МБОУ ПСШ №2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01.01.2027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31.12.2027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7586,7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399,3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597"/>
        </w:trPr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1.7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Мероприятия по исполнению требований по антитеррористической защищенности объектов образования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1137,8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1137,8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3085,4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3085,4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3213,1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3213,1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1.8Дополнительное финансовое     обеспечение по организации бесплатного  г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2171,5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362,0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2133,9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355,8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2125,6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354,4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1.9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ьных организациях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2138,3</w:t>
            </w:r>
          </w:p>
        </w:tc>
        <w:tc>
          <w:tcPr>
            <w:tcW w:w="64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5781,4</w:t>
            </w: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584,3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2324,7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5424,2</w:t>
            </w: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635,2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2371,8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5040,0</w:t>
            </w: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648,1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Align w:val="center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бщеобразовательных организациях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143,5</w:t>
            </w:r>
          </w:p>
        </w:tc>
        <w:tc>
          <w:tcPr>
            <w:tcW w:w="64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2248,5</w:t>
            </w: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171,3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2276,2</w:t>
            </w: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198,2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2279,7</w:t>
            </w: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w:anchor="P7977" w:history="1">
              <w:r>
                <w:rPr>
                  <w:rFonts w:ascii="Times New Roman" w:hAnsi="Times New Roman" w:cs="Times New Roman"/>
                  <w:b/>
                  <w:sz w:val="16"/>
                  <w:szCs w:val="16"/>
                  <w:lang w:eastAsia="ru-RU"/>
                </w:rPr>
                <w:t xml:space="preserve">Подпрограмма </w:t>
              </w:r>
            </w:hyperlink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3 "Развитие дополнительного образования и воспитания детей"</w:t>
            </w:r>
          </w:p>
        </w:tc>
        <w:tc>
          <w:tcPr>
            <w:tcW w:w="534" w:type="dxa"/>
          </w:tcPr>
          <w:p w:rsidR="004D0C33" w:rsidRDefault="004D0C3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4" w:type="dxa"/>
            <w:gridSpan w:val="5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Охват детей в возрасте 5-18 лет дополнительными образовательными программами увеличится до 81,2% .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Охват детей школьного возраста организованными формами отдыха, оздоровления и занятости не менее-90 %.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416,9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33482,1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418,7</w:t>
            </w: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33482,1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436,0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33482,1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1.Обеспечение деятельности организаций дополнительного образования, подведомственных управлению образования, на основе муниципальных  заданий.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ЦДТ</w:t>
            </w:r>
          </w:p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ДЮЦ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4"/>
          </w:tcPr>
          <w:p w:rsidR="004D0C33" w:rsidRDefault="004D0C3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gridSpan w:val="8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11609,8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11609,8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11609,8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2.Организация отдыха, оздоровления  и занятости детей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ОО, УОМПС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416,9</w:t>
            </w: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4110,1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418,7</w:t>
            </w: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4110,1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  <w:t>436,0</w:t>
            </w: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4110,1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39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2.1.Организация муниципальных лагерей, прогулочных групп 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</w:t>
            </w:r>
          </w:p>
          <w:p w:rsidR="004D0C33" w:rsidRDefault="002A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детей, охваченных оздоровлением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и отдыхом в муниципальных лагерях 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2883,3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2883,3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2883,3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rPr>
                <w:rFonts w:cs="Times New Roman"/>
                <w:lang w:eastAsia="ru-RU"/>
              </w:rPr>
            </w:pPr>
          </w:p>
        </w:tc>
      </w:tr>
      <w:tr w:rsidR="004D0C33">
        <w:trPr>
          <w:trHeight w:val="219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72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9" w:type="dxa"/>
            <w:gridSpan w:val="8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3" w:type="dxa"/>
            <w:gridSpan w:val="8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7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72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2.2.Оздровление детей по путевкам в загородных лагерях и санаторно-оздоровительных ц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ентрах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детей, охваченных оздоровлением  в загородных лагерях и санаторно-оздоровительных центрах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416,9</w:t>
            </w: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1189,8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418,7</w:t>
            </w: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1189,8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436,0</w:t>
            </w: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1189,8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5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84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2.3.Подготовка кадров (обучение, аттестация, гигиеническое обследование 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Количество подготовленных кадров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rPr>
                <w:rFonts w:cs="Times New Roman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65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2.4 Подведение итогов оздоровительной кампании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Количество районных к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онкурсов по организации отдыха, оздоровления и занятости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21"/>
        </w:trPr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средств бюджетов бюджетной системы, легкость и оперативность смены осваиваемых образовательных программ. Охват детей в возрасте от 5 до 18 лет, имеющих право на получение дополнительного образования в рамках системы персонифицированного финансирования – 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менее 30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ЦДТ.ДЮЦ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 не менее 30%  к 2030 году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17762,2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17762,2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17762,2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w:anchor="P7977" w:history="1">
              <w:r>
                <w:rPr>
                  <w:rFonts w:ascii="Times New Roman" w:hAnsi="Times New Roman" w:cs="Times New Roman"/>
                  <w:b/>
                  <w:sz w:val="16"/>
                  <w:szCs w:val="16"/>
                  <w:lang w:eastAsia="ru-RU"/>
                </w:rPr>
                <w:t xml:space="preserve">Подпрограмма </w:t>
              </w:r>
            </w:hyperlink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 "Молодежь Пильнинского муниципального района"</w:t>
            </w:r>
          </w:p>
        </w:tc>
        <w:tc>
          <w:tcPr>
            <w:tcW w:w="534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оля молодых людей, вовлеченных в реализацию мероприятий по направлениям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государственной молодежной политики, в общей численности молодежи  увеличится до 86% в 2028г.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доля молодых людей, участвующих в деятельности молодежных общественных объединений, в общей численности  молодежи увеличится до  70%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молодых людей, принимающих участие в добровольческой деятельности,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общей численности молодежи  увеличится до 49%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434"/>
        </w:trPr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1.Создание условий для   развития   творческого, физического потенциала молодежи, организация и проведение акций,    конкурсов и фестивалей по профилям деятельности и интересам молодежи, поддержка способной, инициативной и талантливой молодежи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УОМПС, ОО, Ц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ДТ, ДЮЦ 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1.1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Проведение мероприятий в рамках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Праздника российской молодежи, массовые, спортивные мероприятия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1.2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Проведение мероприятий в рамках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Дня Пильны</w:t>
            </w:r>
          </w:p>
          <w:p w:rsidR="004D0C33" w:rsidRDefault="002A627D">
            <w:pPr>
              <w:widowControl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массовые и спортивные мероприятия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1.3 Участие в Региональных молодежных играх и форумах 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1.4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Проведение мероприятий в рамках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Декады инвалидов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2.Создание благоприятных условий по формированию ценностей семейной культуры и образа успешной молодой семьи, по поддержке моло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дой семьи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УОМПС, ОО, ЦДТ, ДЮЦ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eastAsia="ru-RU"/>
              </w:rPr>
              <w:t>2.1 Участие представителей Клуба молодых семей в муниципальном конкурсе молодых семей</w:t>
            </w:r>
          </w:p>
        </w:tc>
        <w:tc>
          <w:tcPr>
            <w:tcW w:w="534" w:type="dxa"/>
            <w:shd w:val="clear" w:color="auto" w:fill="FFFFFF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shd w:val="clear" w:color="auto" w:fill="FFFFFF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shd w:val="clear" w:color="auto" w:fill="FFFFFF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  <w:shd w:val="clear" w:color="auto" w:fill="FFFFFF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gridSpan w:val="6"/>
            <w:shd w:val="clear" w:color="auto" w:fill="FFFFFF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dxa"/>
            <w:gridSpan w:val="2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" w:type="dxa"/>
            <w:gridSpan w:val="3"/>
            <w:shd w:val="clear" w:color="auto" w:fill="FFFFFF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9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4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  <w:shd w:val="clear" w:color="auto" w:fill="FFFFFF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dxa"/>
            <w:gridSpan w:val="2"/>
            <w:shd w:val="clear" w:color="auto" w:fill="FFFFFF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shd w:val="clear" w:color="auto" w:fill="FFFFFF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608" w:type="dxa"/>
            <w:gridSpan w:val="3"/>
            <w:shd w:val="clear" w:color="auto" w:fill="FFFFFF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FFFFFF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FF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FFFFFF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2.2 Спортивно-развлекательный праздник «Супер мама»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3.Формирование ценностей здорового образа жизни в молодежной среде  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УОМПС, ОО, ЦДТ, ДЮЦ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3.1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>Акция «Молодёжь за здоровый образ жизни»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3.2 Районный туристический слёт молодёжи  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3.3 Районный легкоатлетический пробег, посвященный Дню Победы  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и поддержки молодежных общественных организаций и объединений вовлечение молодых людей в добро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вольческую деятельность, в деятельность трудовых объединений, развитие предпринимательской активности молодежи.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УОМПС, ОО, ЦДТ, ДЮЦ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4.1Районный форум молодежи «Проектируем вместе» 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4.2Акции:</w:t>
            </w:r>
          </w:p>
          <w:p w:rsidR="004D0C33" w:rsidRDefault="002A627D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«Георгиевская ленточка»</w:t>
            </w:r>
          </w:p>
          <w:p w:rsidR="004D0C33" w:rsidRDefault="002A627D">
            <w:pPr>
              <w:widowControl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«Бессмертный полк»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4.3 Проект «Дворовая практика»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Подпрограмма 5 «Развитие физической культуры и спорта »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ДЮЦ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оля детей и молодежи, систематически занимающихся физической культурой и спортом , в общей численности детей и молодежи составит не менее 90,8 % в 2028 году</w:t>
            </w:r>
          </w:p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-Доля граждан среднего возраста, систематически занимающихся физической культурой и спортом , в общ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ей численности граждан среднего возраста увеличится до 65% в 2028 г</w:t>
            </w:r>
          </w:p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-Доля граждан старшего возраста, систематически занимающихся физической культурой и спортом, в общей численности граждан старшего возраста увеличится до 38% в 2028 г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832,9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832,9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832,9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1.Проведение муниципальных соревнований 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ДЮЦ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325,1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325,1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325,1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1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спартакиады среди дошкольных организаций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спартакиады среди образовательных организаций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637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numPr>
                <w:ilvl w:val="1"/>
                <w:numId w:val="5"/>
              </w:numPr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numPr>
                <w:ilvl w:val="1"/>
                <w:numId w:val="5"/>
              </w:numPr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87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1.3 Проведение спартакиады среди предприятий и организаций округа, структурных подразделений администрации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23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2.Приобретение спортивного инвентаря и формы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ДЮЦ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2.1Приобретение спортивной формы по видам спорта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Приобретение спортивной формы  для проведения соревнований по футболу, волейболу, хоккею, туризму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Приобретение оборудования для проведения соревнований</w:t>
            </w:r>
          </w:p>
        </w:tc>
        <w:tc>
          <w:tcPr>
            <w:tcW w:w="534" w:type="dxa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Спортинвентарь для участия в соревнованиях КВС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Спортинвентарь 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Спортинвентарь 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575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3.Участие сборных команд по вольной борьбе, футболу, волейболу, баскетболу, хоккею, лыжным гонкам  в межокружных, региональных, межрегиональных Всероссийских соревнованиях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  <w:p w:rsidR="004D0C33" w:rsidRDefault="004D0C33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25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3.1Участие в межокружных соревнованиях по хоккею, футболу, волейболу, баскетболу, лы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жным гонкам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199,8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199,8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199,8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dxa"/>
            <w:gridSpan w:val="9"/>
          </w:tcPr>
          <w:p w:rsidR="004D0C33" w:rsidRDefault="002A627D"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dxa"/>
            <w:gridSpan w:val="3"/>
          </w:tcPr>
          <w:p w:rsidR="004D0C33" w:rsidRDefault="002A627D"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1" w:type="dxa"/>
            <w:gridSpan w:val="2"/>
          </w:tcPr>
          <w:p w:rsidR="004D0C33" w:rsidRDefault="002A627D"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72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3.2 Участие в региональных соревнованиях по футболу, настольному теннису, пауэрлифти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нгу и армреслингу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92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75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3.3 Участие во Всероссийских, международных   соревнованиях  по вольной борьбе, борь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 на поясах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>123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94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w:anchor="P9722" w:history="1">
              <w:r>
                <w:rPr>
                  <w:rFonts w:ascii="Times New Roman" w:hAnsi="Times New Roman" w:cs="Times New Roman"/>
                  <w:b/>
                  <w:sz w:val="16"/>
                  <w:szCs w:val="16"/>
                  <w:lang w:eastAsia="ru-RU"/>
                </w:rPr>
                <w:t xml:space="preserve">Подпрограмма </w:t>
              </w:r>
            </w:hyperlink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6 "Ресурсное обеспечение сферы образования  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Пильнинском  муниципальном районе"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168"/>
        </w:trPr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1.Содействие интеллектуальному, духовно- нравственному развитию детей, реализации личности ребенка в интересах общества, создан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ие условий для выявления и творческого развития одаренных и талантливых детей, развитие мотивации у детей к познанию и творчеству (проведение всероссийской олимпиады школьников, Конкурс «Ученик года»,  стипендии за отличные успехи в учении)</w:t>
            </w:r>
          </w:p>
        </w:tc>
        <w:tc>
          <w:tcPr>
            <w:tcW w:w="534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Реализации Порядка выявления и поддержки лиц, проявивших выдающиеся способности среди обучающихся образовательных организаций Пильнинского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утвержденного приказом управления образования от 31.05.2019г. №. 174/1   в целях развития интеллектуальных и творческих способностей.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75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1.1.Организация и проведение школьного и  муниципального этапа Всероссийской олимпиады школьников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01.01.2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31.12.28</w:t>
            </w:r>
          </w:p>
        </w:tc>
        <w:tc>
          <w:tcPr>
            <w:tcW w:w="5951" w:type="dxa"/>
            <w:gridSpan w:val="51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Количество предметов, по которым проводится школьный и муниципальный этапы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74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3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1.2.Организация участия школьников в региональном этапе Всероссийской олимпиады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31.12.28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участников регионального этапа Всероссийской олимпиады школьников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48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66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1.3. Конкурс «Ученик года»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01.01.26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31.12.28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1.4. Стипендии за отличные успехи в учении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01.01.26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31.12.28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стипендиато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 Создание механизмов повышения качества образования через различные конкурсы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профессионального мастерства </w:t>
            </w:r>
          </w:p>
        </w:tc>
        <w:tc>
          <w:tcPr>
            <w:tcW w:w="534" w:type="dxa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2.1.Конкурс «Воспитатель года»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6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Х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6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2.2. Муниципальный этап Всероссийского конкурса «Учитель года»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2.3. Фестиваль лидеров образования «Шаги к успеху»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16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2.4. Конкурс «Руководитель года»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D0C33" w:rsidRDefault="004D0C3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D0C33" w:rsidRDefault="002A627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</w:p>
        </w:tc>
      </w:tr>
      <w:tr w:rsidR="004D0C33">
        <w:trPr>
          <w:trHeight w:val="336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547"/>
        </w:trPr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3.Педагогические конференц., торжественные мероприятия с педагогами, праздничные при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емы, юбилейные мероприятия проведение  мероприятий по  чествованию ветеранов педагогического труда, материальное поощрение ветеранов педагогического труда, 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Чествование педагогических работников, ветеранов педагогического труда, материальное поощрение ветеранов педагогического труда, внесших значительный вклад в развитие системы образования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4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3.1. Августовская  педагогическая конференция 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1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3.2.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Торжественное мероприятие, посвященное Дню учителя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4.Профилактика асоциальных явлений в детской среде, формирование здорового образа жи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зни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профилактический мероприятий на уровне ОУ, округа, участие в областных акциях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5.Организация мероприятий для обучающихся - победителей и призеров областных и всероссийских этапов конкурсов, оли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5.1. 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Фестиваль лидеров образования «Шаги к успеху»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69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5.2. Районная научная конференция РНОУ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69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09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5.3. Районный слет детских общественных объединений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ЦДТ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13" w:type="dxa"/>
            <w:gridSpan w:val="15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4" w:type="dxa"/>
            <w:gridSpan w:val="20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4" w:type="dxa"/>
            <w:gridSpan w:val="1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777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58" w:type="dxa"/>
            <w:gridSpan w:val="5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5" w:type="dxa"/>
            <w:gridSpan w:val="4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45" w:type="dxa"/>
            <w:gridSpan w:val="5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77" w:type="dxa"/>
            <w:gridSpan w:val="8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89" w:type="dxa"/>
            <w:gridSpan w:val="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94" w:type="dxa"/>
            <w:gridSpan w:val="4"/>
          </w:tcPr>
          <w:p w:rsidR="004D0C33" w:rsidRDefault="002A627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6.Подготовка квалифицированных кадров, владеющих современными педагогическими и цифровыми технологиями</w:t>
            </w:r>
          </w:p>
        </w:tc>
        <w:tc>
          <w:tcPr>
            <w:tcW w:w="534" w:type="dxa"/>
          </w:tcPr>
          <w:p w:rsidR="004D0C33" w:rsidRDefault="002A627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4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6.1. курсовая подготовка</w:t>
            </w: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руководящих и педагогических работников муниципальных ОО, прошедших в течение последних трех 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 повышение квалификации составит 100%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6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770" w:type="dxa"/>
            <w:gridSpan w:val="1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106" w:type="dxa"/>
            <w:gridSpan w:val="2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9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2" w:type="dxa"/>
            <w:gridSpan w:val="5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31" w:type="dxa"/>
            <w:gridSpan w:val="3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68" w:type="dxa"/>
            <w:gridSpan w:val="2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17" w:type="dxa"/>
            <w:gridSpan w:val="7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0" w:type="dxa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9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92" w:type="dxa"/>
            <w:gridSpan w:val="9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90" w:type="dxa"/>
            <w:gridSpan w:val="4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73" w:type="dxa"/>
            <w:gridSpan w:val="6"/>
          </w:tcPr>
          <w:p w:rsidR="004D0C33" w:rsidRDefault="002A62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3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7.Развитие моделей и форм детского самоуправления, совершенствование волонтерской де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ятельности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обучающих занятий, конкурсов ученического самоуправление, волонтерского слета, волонтерских акций, награждение лучших волонтерских отрядов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18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8.Совершенствование общего образования и образовательной среды (проведение ГИА, реал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изация обновленных ФГОС)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УОМПС </w:t>
            </w:r>
          </w:p>
        </w:tc>
        <w:tc>
          <w:tcPr>
            <w:tcW w:w="74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9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6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8.1Организация и проведение  итоговой аттестации для выпускников 9 кл.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Готовность пунктов проведения экзаменов.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Готовность специалистов, привлекаемых к проведению экзаменов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84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Количество участников ГИА-9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84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8.2 Организация и проведение  итоговой аттестации для выпускников 11 кл.</w:t>
            </w: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Готовность пунктов проведения экзамено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в. Готовность специалистов, привлекаемых к проведению экзаменов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84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участников ГИА-11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63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8.3Реализация обновленных ФГОС начального основного и среднего общего образования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Введение и реали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зация обновленных ФГОС начального, основного и среднего  общего  образования 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1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1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65"/>
        </w:trPr>
        <w:tc>
          <w:tcPr>
            <w:tcW w:w="1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Повышение качества и доступности образования для детей с ОВЗ и детей-инвалидов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МПС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Организация методического сопровождения (занятий, семинаров) для педагогических работников, работающих с детьми – инвалидами и детьми  с ОВЗ 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15"/>
        </w:trPr>
        <w:tc>
          <w:tcPr>
            <w:tcW w:w="14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  <w:tcBorders>
              <w:left w:val="single" w:sz="4" w:space="0" w:color="000000"/>
            </w:tcBorders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76" w:type="dxa"/>
            <w:gridSpan w:val="19"/>
            <w:tcBorders>
              <w:right w:val="single" w:sz="4" w:space="0" w:color="000000"/>
            </w:tcBorders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15"/>
        </w:trPr>
        <w:tc>
          <w:tcPr>
            <w:tcW w:w="14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000000"/>
            </w:tcBorders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" w:type="dxa"/>
            <w:gridSpan w:val="3"/>
            <w:tcBorders>
              <w:left w:val="single" w:sz="4" w:space="0" w:color="000000"/>
            </w:tcBorders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</w:tcBorders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365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10.Обновление содержания дополнительного образова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УОМПС </w:t>
            </w:r>
          </w:p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УОМПС </w:t>
            </w: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конкурсов методического мастерства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0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0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1806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1" w:type="dxa"/>
            <w:gridSpan w:val="51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739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УОМПС </w:t>
            </w:r>
          </w:p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конкурсов, акций экол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огической направленности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5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17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0" w:type="dxa"/>
            <w:gridSpan w:val="1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76" w:type="dxa"/>
            <w:gridSpan w:val="1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50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1" w:type="dxa"/>
            <w:gridSpan w:val="4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7" w:type="dxa"/>
            <w:gridSpan w:val="6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dxa"/>
            <w:gridSpan w:val="5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gridSpan w:val="9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3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1" w:type="dxa"/>
            <w:gridSpan w:val="2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450"/>
        </w:trPr>
        <w:tc>
          <w:tcPr>
            <w:tcW w:w="1427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12.Совершенствование системы работы по патриотическому воспитанию обучающихся</w:t>
            </w:r>
          </w:p>
        </w:tc>
        <w:tc>
          <w:tcPr>
            <w:tcW w:w="534" w:type="dxa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УОМПС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,ОО</w:t>
            </w:r>
          </w:p>
        </w:tc>
        <w:tc>
          <w:tcPr>
            <w:tcW w:w="740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Организация поисковых, познавательных и научно-исследовательских, творческих мероприятий, общественно-полезных акций в сфере патриотического воспитания</w:t>
            </w:r>
          </w:p>
          <w:p w:rsidR="004D0C33" w:rsidRDefault="004D0C3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Доля ОО, реализующих мероприятия по патриотическому воспитанию 100%</w:t>
            </w:r>
          </w:p>
        </w:tc>
        <w:tc>
          <w:tcPr>
            <w:tcW w:w="650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27" w:type="dxa"/>
            <w:gridSpan w:val="2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12.1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Муниципальный этап конкурса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«Зарница 2.0»</w:t>
            </w:r>
          </w:p>
        </w:tc>
        <w:tc>
          <w:tcPr>
            <w:tcW w:w="534" w:type="dxa"/>
            <w:vMerge w:val="restart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ЦДТ,ОО</w:t>
            </w:r>
          </w:p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3" w:type="dxa"/>
            <w:gridSpan w:val="3"/>
            <w:vMerge w:val="restart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1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Количество ОО, участников конкурса </w:t>
            </w:r>
          </w:p>
        </w:tc>
        <w:tc>
          <w:tcPr>
            <w:tcW w:w="650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 w:val="restart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5"/>
        </w:trPr>
        <w:tc>
          <w:tcPr>
            <w:tcW w:w="1427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16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25" w:type="dxa"/>
            <w:gridSpan w:val="2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73" w:type="dxa"/>
            <w:gridSpan w:val="15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0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4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3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Merge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0"/>
        </w:trPr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12.2 Ушаковские сборы</w:t>
            </w:r>
          </w:p>
        </w:tc>
        <w:tc>
          <w:tcPr>
            <w:tcW w:w="565" w:type="dxa"/>
            <w:gridSpan w:val="3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МОУ Бортсурманская СШ</w:t>
            </w:r>
          </w:p>
        </w:tc>
        <w:tc>
          <w:tcPr>
            <w:tcW w:w="70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11</w:t>
            </w:r>
          </w:p>
        </w:tc>
        <w:tc>
          <w:tcPr>
            <w:tcW w:w="425" w:type="dxa"/>
            <w:gridSpan w:val="5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9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11</w:t>
            </w:r>
          </w:p>
        </w:tc>
        <w:tc>
          <w:tcPr>
            <w:tcW w:w="567" w:type="dxa"/>
            <w:gridSpan w:val="6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gridSpan w:val="5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4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7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gridSpan w:val="2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3"/>
          </w:tcPr>
          <w:p w:rsidR="004D0C33" w:rsidRDefault="002A627D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red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7 "Обеспечение реализации муниципальной программы"</w:t>
            </w:r>
          </w:p>
        </w:tc>
        <w:tc>
          <w:tcPr>
            <w:tcW w:w="565" w:type="dxa"/>
            <w:gridSpan w:val="3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муниципальной системы образования</w:t>
            </w: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4243,4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22164,1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4247,9</w:t>
            </w:r>
          </w:p>
        </w:tc>
        <w:tc>
          <w:tcPr>
            <w:tcW w:w="645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22164,1</w:t>
            </w:r>
          </w:p>
        </w:tc>
        <w:tc>
          <w:tcPr>
            <w:tcW w:w="28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4290,2</w:t>
            </w:r>
          </w:p>
        </w:tc>
        <w:tc>
          <w:tcPr>
            <w:tcW w:w="47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22164,1</w:t>
            </w: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1.Обеспечение нормативно-правовых, организационных, информационных условий для реализации программы.</w:t>
            </w:r>
          </w:p>
        </w:tc>
        <w:tc>
          <w:tcPr>
            <w:tcW w:w="565" w:type="dxa"/>
            <w:gridSpan w:val="3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0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66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8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6485,0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6485,0</w:t>
            </w:r>
          </w:p>
        </w:tc>
        <w:tc>
          <w:tcPr>
            <w:tcW w:w="28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6485,0</w:t>
            </w: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2.Обеспечение информационных и организационно- методических условий для реализации Программы</w:t>
            </w:r>
          </w:p>
        </w:tc>
        <w:tc>
          <w:tcPr>
            <w:tcW w:w="565" w:type="dxa"/>
            <w:gridSpan w:val="3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УОПМС</w:t>
            </w:r>
          </w:p>
        </w:tc>
        <w:tc>
          <w:tcPr>
            <w:tcW w:w="70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66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8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7194,8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7194,8</w:t>
            </w:r>
          </w:p>
        </w:tc>
        <w:tc>
          <w:tcPr>
            <w:tcW w:w="28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7194,8</w:t>
            </w: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3.Обеспечение финансово- экономических условий для реализации программы.</w:t>
            </w:r>
          </w:p>
        </w:tc>
        <w:tc>
          <w:tcPr>
            <w:tcW w:w="565" w:type="dxa"/>
            <w:gridSpan w:val="3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УОМПС</w:t>
            </w:r>
          </w:p>
        </w:tc>
        <w:tc>
          <w:tcPr>
            <w:tcW w:w="70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66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8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8484,3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8484,3</w:t>
            </w:r>
          </w:p>
        </w:tc>
        <w:tc>
          <w:tcPr>
            <w:tcW w:w="28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8484,3</w:t>
            </w: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4.Охрана семьи и детства.</w:t>
            </w:r>
          </w:p>
        </w:tc>
        <w:tc>
          <w:tcPr>
            <w:tcW w:w="565" w:type="dxa"/>
            <w:gridSpan w:val="3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УОМПС </w:t>
            </w:r>
          </w:p>
        </w:tc>
        <w:tc>
          <w:tcPr>
            <w:tcW w:w="70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4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осуществления полномочий по организации и осуществлению деятельности по опеке и попечительству в отношении несовершеннолетних граждан.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детей-сирот и детей, оставшихся без попечения родителей, воспитывающихся в семьях граждан, в общей числе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нности детей-сирот и детей, оставшихся без попечения родителей, увеличится до 97%;</w:t>
            </w:r>
          </w:p>
          <w:p w:rsidR="004D0C33" w:rsidRDefault="004D0C3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1414,9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1414,9</w:t>
            </w:r>
          </w:p>
        </w:tc>
        <w:tc>
          <w:tcPr>
            <w:tcW w:w="645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1414,9</w:t>
            </w:r>
          </w:p>
        </w:tc>
        <w:tc>
          <w:tcPr>
            <w:tcW w:w="47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5.Обеспечение развития образовательных условий.</w:t>
            </w:r>
          </w:p>
        </w:tc>
        <w:tc>
          <w:tcPr>
            <w:tcW w:w="565" w:type="dxa"/>
            <w:gridSpan w:val="3"/>
          </w:tcPr>
          <w:p w:rsidR="004D0C33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УОМПС </w:t>
            </w:r>
          </w:p>
        </w:tc>
        <w:tc>
          <w:tcPr>
            <w:tcW w:w="70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13" w:type="dxa"/>
            <w:gridSpan w:val="3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54" w:type="dxa"/>
            <w:gridSpan w:val="51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Обеспечение организационно-технического и информационно - методического сопровождения аттестации  педагогических работников 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величится до 27%;</w:t>
            </w:r>
          </w:p>
          <w:p w:rsidR="004D0C33" w:rsidRDefault="002A627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доля аттестованных педагогических работников в общей численности руководящих и педагогических работников, подлежащих аттестации сохранится на уровне 100%;</w:t>
            </w: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1018,9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1023,4</w:t>
            </w:r>
          </w:p>
        </w:tc>
        <w:tc>
          <w:tcPr>
            <w:tcW w:w="645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1065,7</w:t>
            </w:r>
          </w:p>
        </w:tc>
        <w:tc>
          <w:tcPr>
            <w:tcW w:w="477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8"/>
        </w:trPr>
        <w:tc>
          <w:tcPr>
            <w:tcW w:w="1416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6.Обеспечение социальных условий. Осуществление выплат компенсации части родительской платы за присмотр и уход за ребенком в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детских садах.</w:t>
            </w:r>
          </w:p>
        </w:tc>
        <w:tc>
          <w:tcPr>
            <w:tcW w:w="565" w:type="dxa"/>
            <w:gridSpan w:val="3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7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5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8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gridSpan w:val="4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1809,6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1809,6</w:t>
            </w:r>
          </w:p>
        </w:tc>
        <w:tc>
          <w:tcPr>
            <w:tcW w:w="645" w:type="dxa"/>
            <w:gridSpan w:val="2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1809,6</w:t>
            </w:r>
          </w:p>
        </w:tc>
        <w:tc>
          <w:tcPr>
            <w:tcW w:w="477" w:type="dxa"/>
            <w:gridSpan w:val="4"/>
            <w:shd w:val="clear" w:color="auto" w:fill="92D05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0C33">
        <w:trPr>
          <w:trHeight w:val="286"/>
        </w:trPr>
        <w:tc>
          <w:tcPr>
            <w:tcW w:w="1416" w:type="dxa"/>
          </w:tcPr>
          <w:p w:rsidR="004D0C33" w:rsidRDefault="002A627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Итого по государственной программе</w:t>
            </w:r>
          </w:p>
        </w:tc>
        <w:tc>
          <w:tcPr>
            <w:tcW w:w="565" w:type="dxa"/>
            <w:gridSpan w:val="3"/>
          </w:tcPr>
          <w:p w:rsidR="004D0C33" w:rsidRDefault="004D0C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3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5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7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5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8"/>
          </w:tcPr>
          <w:p w:rsidR="004D0C33" w:rsidRDefault="004D0C3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gridSpan w:val="4"/>
            <w:vAlign w:val="center"/>
          </w:tcPr>
          <w:p w:rsidR="004D0C33" w:rsidRDefault="004D0C33">
            <w:pPr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0C33" w:rsidRDefault="004D0C33">
            <w:pPr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4D0C33" w:rsidRDefault="004D0C33">
            <w:pPr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316602,6</w:t>
            </w:r>
          </w:p>
        </w:tc>
        <w:tc>
          <w:tcPr>
            <w:tcW w:w="567" w:type="dxa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29903,5</w:t>
            </w:r>
          </w:p>
        </w:tc>
        <w:tc>
          <w:tcPr>
            <w:tcW w:w="708" w:type="dxa"/>
            <w:gridSpan w:val="3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286494,9</w:t>
            </w:r>
          </w:p>
        </w:tc>
        <w:tc>
          <w:tcPr>
            <w:tcW w:w="567" w:type="dxa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shd w:val="clear" w:color="auto" w:fill="FFFF0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313395,7</w:t>
            </w:r>
          </w:p>
        </w:tc>
        <w:tc>
          <w:tcPr>
            <w:tcW w:w="645" w:type="dxa"/>
            <w:gridSpan w:val="2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29574,0</w:t>
            </w:r>
          </w:p>
        </w:tc>
        <w:tc>
          <w:tcPr>
            <w:tcW w:w="848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288122,0</w:t>
            </w:r>
          </w:p>
        </w:tc>
        <w:tc>
          <w:tcPr>
            <w:tcW w:w="286" w:type="dxa"/>
            <w:gridSpan w:val="2"/>
            <w:shd w:val="clear" w:color="auto" w:fill="FFFF00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325908,9</w:t>
            </w:r>
          </w:p>
        </w:tc>
        <w:tc>
          <w:tcPr>
            <w:tcW w:w="477" w:type="dxa"/>
            <w:gridSpan w:val="4"/>
            <w:shd w:val="clear" w:color="auto" w:fill="92D050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29193,3</w:t>
            </w:r>
          </w:p>
        </w:tc>
        <w:tc>
          <w:tcPr>
            <w:tcW w:w="593" w:type="dxa"/>
            <w:gridSpan w:val="2"/>
          </w:tcPr>
          <w:p w:rsidR="004D0C33" w:rsidRDefault="002A627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288085,4</w:t>
            </w:r>
          </w:p>
        </w:tc>
        <w:tc>
          <w:tcPr>
            <w:tcW w:w="432" w:type="dxa"/>
            <w:gridSpan w:val="3"/>
          </w:tcPr>
          <w:p w:rsidR="004D0C33" w:rsidRDefault="004D0C33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00000" w:rsidRDefault="002A627D"/>
    <w:sectPr w:rsidR="00000000">
      <w:pgSz w:w="16838" w:h="11906" w:orient="landscape"/>
      <w:pgMar w:top="1440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33" w:rsidRDefault="002A627D">
      <w:r>
        <w:separator/>
      </w:r>
    </w:p>
  </w:endnote>
  <w:endnote w:type="continuationSeparator" w:id="0">
    <w:p w:rsidR="004D0C33" w:rsidRDefault="002A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33" w:rsidRDefault="002A627D">
      <w:r>
        <w:separator/>
      </w:r>
    </w:p>
  </w:footnote>
  <w:footnote w:type="continuationSeparator" w:id="0">
    <w:p w:rsidR="004D0C33" w:rsidRDefault="002A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F7F"/>
    <w:multiLevelType w:val="multilevel"/>
    <w:tmpl w:val="E9F4E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" w15:restartNumberingAfterBreak="0">
    <w:nsid w:val="15CE37AF"/>
    <w:multiLevelType w:val="hybridMultilevel"/>
    <w:tmpl w:val="E1F40FBC"/>
    <w:lvl w:ilvl="0" w:tplc="EBB0683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35F45E8A">
      <w:start w:val="1"/>
      <w:numFmt w:val="lowerLetter"/>
      <w:lvlText w:val="%2."/>
      <w:lvlJc w:val="left"/>
      <w:pPr>
        <w:ind w:left="1647" w:hanging="360"/>
      </w:pPr>
    </w:lvl>
    <w:lvl w:ilvl="2" w:tplc="6D20D0D4">
      <w:start w:val="1"/>
      <w:numFmt w:val="lowerRoman"/>
      <w:lvlText w:val="%3."/>
      <w:lvlJc w:val="right"/>
      <w:pPr>
        <w:ind w:left="2367" w:hanging="180"/>
      </w:pPr>
    </w:lvl>
    <w:lvl w:ilvl="3" w:tplc="D79AC4EA">
      <w:start w:val="1"/>
      <w:numFmt w:val="decimal"/>
      <w:lvlText w:val="%4."/>
      <w:lvlJc w:val="left"/>
      <w:pPr>
        <w:ind w:left="3087" w:hanging="360"/>
      </w:pPr>
    </w:lvl>
    <w:lvl w:ilvl="4" w:tplc="C4EABF5A">
      <w:start w:val="1"/>
      <w:numFmt w:val="lowerLetter"/>
      <w:lvlText w:val="%5."/>
      <w:lvlJc w:val="left"/>
      <w:pPr>
        <w:ind w:left="3807" w:hanging="360"/>
      </w:pPr>
    </w:lvl>
    <w:lvl w:ilvl="5" w:tplc="6A2CB190">
      <w:start w:val="1"/>
      <w:numFmt w:val="lowerRoman"/>
      <w:lvlText w:val="%6."/>
      <w:lvlJc w:val="right"/>
      <w:pPr>
        <w:ind w:left="4527" w:hanging="180"/>
      </w:pPr>
    </w:lvl>
    <w:lvl w:ilvl="6" w:tplc="5E0A0E06">
      <w:start w:val="1"/>
      <w:numFmt w:val="decimal"/>
      <w:lvlText w:val="%7."/>
      <w:lvlJc w:val="left"/>
      <w:pPr>
        <w:ind w:left="5247" w:hanging="360"/>
      </w:pPr>
    </w:lvl>
    <w:lvl w:ilvl="7" w:tplc="576673FC">
      <w:start w:val="1"/>
      <w:numFmt w:val="lowerLetter"/>
      <w:lvlText w:val="%8."/>
      <w:lvlJc w:val="left"/>
      <w:pPr>
        <w:ind w:left="5967" w:hanging="360"/>
      </w:pPr>
    </w:lvl>
    <w:lvl w:ilvl="8" w:tplc="17FA308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FF1ABA"/>
    <w:multiLevelType w:val="multilevel"/>
    <w:tmpl w:val="BFD4D7D6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3" w15:restartNumberingAfterBreak="0">
    <w:nsid w:val="2A401684"/>
    <w:multiLevelType w:val="hybridMultilevel"/>
    <w:tmpl w:val="E9E23D5E"/>
    <w:lvl w:ilvl="0" w:tplc="B170B312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/>
        <w:color w:val="000000"/>
        <w:spacing w:val="1"/>
        <w:sz w:val="28"/>
        <w:szCs w:val="28"/>
      </w:rPr>
    </w:lvl>
    <w:lvl w:ilvl="1" w:tplc="60868DC4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3FD4F6EC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5AB2C252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35AA3CC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 w:tplc="A96C14C0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 w:tplc="71CC1904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 w:tplc="2B7A3896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 w:tplc="1EF0528A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47FA7A24"/>
    <w:multiLevelType w:val="multilevel"/>
    <w:tmpl w:val="C9B80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color w:val="000000"/>
      </w:rPr>
    </w:lvl>
  </w:abstractNum>
  <w:abstractNum w:abstractNumId="5" w15:restartNumberingAfterBreak="0">
    <w:nsid w:val="5E7C7802"/>
    <w:multiLevelType w:val="hybridMultilevel"/>
    <w:tmpl w:val="79EA9B9C"/>
    <w:lvl w:ilvl="0" w:tplc="4992B33C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2C62D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7A06E46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1B2418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A1BA038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45AD962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333615D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C2C1D6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3BEBE4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69150811"/>
    <w:multiLevelType w:val="hybridMultilevel"/>
    <w:tmpl w:val="4B94FBEC"/>
    <w:lvl w:ilvl="0" w:tplc="2D209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9B23C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C9404B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6643B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02D4C4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B7666FE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6A407F8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6BDAFC8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A32A270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33"/>
    <w:rsid w:val="002A627D"/>
    <w:rsid w:val="004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723D"/>
  <w15:docId w15:val="{9BAB1EEE-0B9E-490C-8702-DCA7E96A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4"/>
    </w:rPr>
  </w:style>
  <w:style w:type="paragraph" w:styleId="1">
    <w:name w:val="heading 1"/>
    <w:basedOn w:val="a"/>
    <w:next w:val="a0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0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1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0"/>
    <w:link w:val="41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szCs w:val="24"/>
    </w:rPr>
  </w:style>
  <w:style w:type="paragraph" w:styleId="5">
    <w:name w:val="heading 5"/>
    <w:basedOn w:val="a"/>
    <w:next w:val="a0"/>
    <w:link w:val="51"/>
    <w:qFormat/>
    <w:pPr>
      <w:keepNext/>
      <w:numPr>
        <w:ilvl w:val="4"/>
        <w:numId w:val="1"/>
      </w:numPr>
      <w:spacing w:line="240" w:lineRule="exact"/>
      <w:jc w:val="center"/>
      <w:outlineLvl w:val="4"/>
    </w:pPr>
    <w:rPr>
      <w:rFonts w:ascii="Times New Roman" w:hAnsi="Times New Roman" w:cs="Times New Roman"/>
      <w:sz w:val="28"/>
      <w:szCs w:val="28"/>
    </w:rPr>
  </w:style>
  <w:style w:type="paragraph" w:styleId="6">
    <w:name w:val="heading 6"/>
    <w:basedOn w:val="a"/>
    <w:next w:val="a0"/>
    <w:link w:val="61"/>
    <w:qFormat/>
    <w:pPr>
      <w:keepNext/>
      <w:numPr>
        <w:ilvl w:val="5"/>
        <w:numId w:val="1"/>
      </w:numPr>
      <w:outlineLvl w:val="5"/>
    </w:pPr>
    <w:rPr>
      <w:rFonts w:ascii="Times New Roman" w:hAnsi="Times New Roman" w:cs="Times New Roman"/>
      <w:b/>
      <w:color w:val="000000"/>
      <w:szCs w:val="28"/>
    </w:rPr>
  </w:style>
  <w:style w:type="paragraph" w:styleId="7">
    <w:name w:val="heading 7"/>
    <w:basedOn w:val="a"/>
    <w:next w:val="a0"/>
    <w:link w:val="71"/>
    <w:qFormat/>
    <w:pPr>
      <w:keepNext/>
      <w:numPr>
        <w:ilvl w:val="6"/>
        <w:numId w:val="1"/>
      </w:numPr>
      <w:outlineLvl w:val="6"/>
    </w:pPr>
    <w:rPr>
      <w:rFonts w:ascii="Times New Roman" w:hAnsi="Times New Roman" w:cs="Times New Roman"/>
      <w:b/>
      <w:bCs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0"/>
    <w:link w:val="a6"/>
    <w:pPr>
      <w:keepNext/>
      <w:widowControl w:val="0"/>
      <w:spacing w:before="240" w:after="120"/>
    </w:pPr>
    <w:rPr>
      <w:rFonts w:eastAsia="Microsoft YaHei"/>
      <w:b/>
      <w:bCs/>
      <w:sz w:val="22"/>
      <w:szCs w:val="22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suppressLineNumbers/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Верхний колонтитул Знак1"/>
    <w:basedOn w:val="a1"/>
    <w:link w:val="ab"/>
    <w:uiPriority w:val="99"/>
  </w:style>
  <w:style w:type="paragraph" w:styleId="ac">
    <w:name w:val="footer"/>
    <w:basedOn w:val="a"/>
    <w:link w:val="12"/>
    <w:pPr>
      <w:suppressLineNumbers/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Нижний колонтитул Знак1"/>
    <w:basedOn w:val="a1"/>
    <w:link w:val="ac"/>
    <w:uiPriority w:val="99"/>
  </w:style>
  <w:style w:type="paragraph" w:styleId="ad">
    <w:name w:val="caption"/>
    <w:basedOn w:val="a"/>
    <w:next w:val="a7"/>
    <w:link w:val="ae"/>
    <w:qFormat/>
    <w:pPr>
      <w:spacing w:line="360" w:lineRule="auto"/>
      <w:ind w:firstLine="709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  <w:lang w:val="en-US" w:bidi="en-US"/>
    </w:rPr>
  </w:style>
  <w:style w:type="character" w:customStyle="1" w:styleId="14">
    <w:name w:val="Текст сноски Знак1"/>
    <w:link w:val="af1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pPr>
      <w:tabs>
        <w:tab w:val="right" w:leader="dot" w:pos="9360"/>
      </w:tabs>
      <w:jc w:val="both"/>
    </w:pPr>
    <w:rPr>
      <w:rFonts w:ascii="Times New Roman" w:hAnsi="Times New Roman" w:cs="Times New Roman"/>
      <w:sz w:val="28"/>
      <w:szCs w:val="28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2zfalse">
    <w:name w:val="WW8Num2zfalse"/>
    <w:rPr>
      <w:rFonts w:ascii="Times New Roman" w:hAnsi="Times New Roman" w:cs="Times New Roman"/>
      <w:color w:val="000000"/>
      <w:spacing w:val="1"/>
      <w:sz w:val="28"/>
      <w:szCs w:val="28"/>
    </w:rPr>
  </w:style>
  <w:style w:type="character" w:customStyle="1" w:styleId="WW8Num2ztrue">
    <w:name w:val="WW8Num2ztrue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25">
    <w:name w:val="Основной шрифт абзаца2"/>
  </w:style>
  <w:style w:type="character" w:customStyle="1" w:styleId="16">
    <w:name w:val="Основной шрифт абзаца1"/>
  </w:style>
  <w:style w:type="character" w:customStyle="1" w:styleId="af8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26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rPr>
      <w:b/>
      <w:sz w:val="28"/>
      <w:szCs w:val="28"/>
    </w:rPr>
  </w:style>
  <w:style w:type="character" w:customStyle="1" w:styleId="43">
    <w:name w:val="Заголовок 4 Знак"/>
    <w:rPr>
      <w:b/>
      <w:sz w:val="24"/>
      <w:szCs w:val="24"/>
    </w:rPr>
  </w:style>
  <w:style w:type="character" w:customStyle="1" w:styleId="53">
    <w:name w:val="Заголовок 5 Знак"/>
    <w:rPr>
      <w:sz w:val="28"/>
      <w:szCs w:val="28"/>
    </w:rPr>
  </w:style>
  <w:style w:type="character" w:customStyle="1" w:styleId="62">
    <w:name w:val="Заголовок 6 Знак"/>
    <w:rPr>
      <w:b/>
      <w:color w:val="000000"/>
      <w:sz w:val="24"/>
      <w:szCs w:val="28"/>
    </w:rPr>
  </w:style>
  <w:style w:type="character" w:customStyle="1" w:styleId="72">
    <w:name w:val="Заголовок 7 Знак"/>
    <w:rPr>
      <w:b/>
      <w:bCs/>
      <w:sz w:val="24"/>
      <w:szCs w:val="24"/>
    </w:rPr>
  </w:style>
  <w:style w:type="character" w:customStyle="1" w:styleId="af9">
    <w:name w:val="Верхний колонтитул Знак"/>
    <w:rPr>
      <w:sz w:val="28"/>
      <w:szCs w:val="28"/>
    </w:rPr>
  </w:style>
  <w:style w:type="character" w:styleId="afa">
    <w:name w:val="page number"/>
    <w:basedOn w:val="a1"/>
  </w:style>
  <w:style w:type="character" w:customStyle="1" w:styleId="afb">
    <w:name w:val="Основной текст с отступом Знак"/>
    <w:rPr>
      <w:sz w:val="28"/>
      <w:szCs w:val="28"/>
    </w:rPr>
  </w:style>
  <w:style w:type="character" w:customStyle="1" w:styleId="afc">
    <w:name w:val="Текст сноски Знак"/>
  </w:style>
  <w:style w:type="character" w:customStyle="1" w:styleId="27">
    <w:name w:val="Основной текст с отступом 2 Знак"/>
    <w:rPr>
      <w:spacing w:val="6"/>
      <w:sz w:val="28"/>
      <w:szCs w:val="28"/>
    </w:rPr>
  </w:style>
  <w:style w:type="character" w:customStyle="1" w:styleId="34">
    <w:name w:val="Основной текст с отступом 3 Знак"/>
    <w:rPr>
      <w:sz w:val="28"/>
      <w:szCs w:val="28"/>
    </w:rPr>
  </w:style>
  <w:style w:type="character" w:customStyle="1" w:styleId="afd">
    <w:name w:val="Основной текст Знак"/>
    <w:uiPriority w:val="99"/>
    <w:rPr>
      <w:sz w:val="28"/>
      <w:szCs w:val="28"/>
    </w:rPr>
  </w:style>
  <w:style w:type="character" w:customStyle="1" w:styleId="afe">
    <w:name w:val="Нижний колонтитул Знак"/>
    <w:rPr>
      <w:sz w:val="28"/>
      <w:szCs w:val="28"/>
    </w:rPr>
  </w:style>
  <w:style w:type="character" w:customStyle="1" w:styleId="28">
    <w:name w:val="Основной текст 2 Знак"/>
    <w:rPr>
      <w:b/>
      <w:bCs/>
      <w:sz w:val="28"/>
      <w:szCs w:val="28"/>
    </w:rPr>
  </w:style>
  <w:style w:type="character" w:customStyle="1" w:styleId="aff">
    <w:name w:val="Название Знак"/>
    <w:rPr>
      <w:b/>
      <w:sz w:val="24"/>
      <w:szCs w:val="24"/>
    </w:rPr>
  </w:style>
  <w:style w:type="character" w:customStyle="1" w:styleId="35">
    <w:name w:val="Основной текст 3 Знак"/>
    <w:rPr>
      <w:b/>
      <w:bCs/>
      <w:sz w:val="24"/>
      <w:szCs w:val="2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aff0">
    <w:name w:val="Символ нумерации"/>
  </w:style>
  <w:style w:type="character" w:customStyle="1" w:styleId="aff1">
    <w:name w:val="Маркеры списка"/>
    <w:rPr>
      <w:rFonts w:ascii="OpenSymbol" w:eastAsia="OpenSymbol" w:hAnsi="OpenSymbol" w:cs="OpenSymbol"/>
    </w:rPr>
  </w:style>
  <w:style w:type="character" w:customStyle="1" w:styleId="17">
    <w:name w:val="Текст выноски Знак1"/>
    <w:rPr>
      <w:rFonts w:ascii="Tahoma" w:hAnsi="Tahoma" w:cs="Tahoma"/>
      <w:sz w:val="16"/>
      <w:szCs w:val="16"/>
    </w:rPr>
  </w:style>
  <w:style w:type="paragraph" w:styleId="a0">
    <w:name w:val="Body Text"/>
    <w:basedOn w:val="a"/>
    <w:uiPriority w:val="99"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aff2">
    <w:name w:val="List"/>
    <w:basedOn w:val="a0"/>
    <w:rPr>
      <w:rFonts w:cs="Mangal"/>
    </w:rPr>
  </w:style>
  <w:style w:type="paragraph" w:customStyle="1" w:styleId="36">
    <w:name w:val="Указатель3"/>
    <w:basedOn w:val="a"/>
    <w:pPr>
      <w:suppressLineNumbers/>
    </w:pPr>
    <w:rPr>
      <w:rFonts w:cs="Mangal"/>
    </w:rPr>
  </w:style>
  <w:style w:type="paragraph" w:customStyle="1" w:styleId="29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a">
    <w:name w:val="Указатель2"/>
    <w:basedOn w:val="a"/>
    <w:pPr>
      <w:suppressLineNumbers/>
    </w:pPr>
    <w:rPr>
      <w:rFonts w:cs="Mangal"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9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a">
    <w:name w:val="Стиль1"/>
    <w:basedOn w:val="a"/>
    <w:pPr>
      <w:spacing w:line="360" w:lineRule="auto"/>
      <w:jc w:val="both"/>
    </w:pPr>
    <w:rPr>
      <w:rFonts w:ascii="Arial Narrow" w:hAnsi="Arial Narrow" w:cs="Arial Narrow"/>
      <w:sz w:val="28"/>
      <w:szCs w:val="28"/>
    </w:rPr>
  </w:style>
  <w:style w:type="paragraph" w:styleId="aff4">
    <w:name w:val="Body Text Indent"/>
    <w:basedOn w:val="a"/>
    <w:pPr>
      <w:spacing w:line="360" w:lineRule="auto"/>
      <w:ind w:left="283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14"/>
    <w:rPr>
      <w:rFonts w:ascii="Times New Roman" w:hAnsi="Times New Roman" w:cs="Times New Roman"/>
      <w:sz w:val="20"/>
    </w:rPr>
  </w:style>
  <w:style w:type="paragraph" w:styleId="2b">
    <w:name w:val="Body Text Indent 2"/>
    <w:basedOn w:val="a"/>
    <w:pPr>
      <w:spacing w:line="360" w:lineRule="auto"/>
      <w:ind w:firstLine="709"/>
      <w:jc w:val="center"/>
    </w:pPr>
    <w:rPr>
      <w:rFonts w:ascii="Times New Roman" w:hAnsi="Times New Roman" w:cs="Times New Roman"/>
      <w:spacing w:val="6"/>
      <w:sz w:val="28"/>
      <w:szCs w:val="28"/>
    </w:rPr>
  </w:style>
  <w:style w:type="paragraph" w:styleId="37">
    <w:name w:val="Body Text Indent 3"/>
    <w:basedOn w:val="a"/>
    <w:pPr>
      <w:spacing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Обычный1"/>
    <w:pPr>
      <w:widowControl w:val="0"/>
      <w:spacing w:line="480" w:lineRule="auto"/>
      <w:ind w:firstLine="700"/>
      <w:jc w:val="both"/>
    </w:pPr>
    <w:rPr>
      <w:sz w:val="24"/>
    </w:rPr>
  </w:style>
  <w:style w:type="paragraph" w:styleId="2c">
    <w:name w:val="Body Text 2"/>
    <w:basedOn w:val="a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ff5">
    <w:name w:val="List Bullet"/>
    <w:basedOn w:val="a"/>
    <w:pPr>
      <w:tabs>
        <w:tab w:val="left" w:pos="1069"/>
      </w:tabs>
      <w:ind w:left="1069" w:hanging="360"/>
    </w:pPr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jc w:val="right"/>
    </w:pPr>
    <w:rPr>
      <w:rFonts w:ascii="Arial" w:hAnsi="Arial" w:cs="Arial"/>
      <w:sz w:val="18"/>
    </w:rPr>
  </w:style>
  <w:style w:type="paragraph" w:customStyle="1" w:styleId="FR2">
    <w:name w:val="FR2"/>
    <w:pPr>
      <w:widowControl w:val="0"/>
    </w:pPr>
    <w:rPr>
      <w:rFonts w:ascii="Courier New" w:hAnsi="Courier New" w:cs="Courier New"/>
      <w:sz w:val="7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Postan">
    <w:name w:val="Postan"/>
    <w:basedOn w:val="a"/>
    <w:pPr>
      <w:jc w:val="center"/>
    </w:pPr>
    <w:rPr>
      <w:rFonts w:ascii="Times New Roman" w:hAnsi="Times New Roman" w:cs="Times New Roman"/>
      <w:sz w:val="28"/>
    </w:rPr>
  </w:style>
  <w:style w:type="paragraph" w:styleId="38">
    <w:name w:val="Body Text 3"/>
    <w:basedOn w:val="a"/>
    <w:pPr>
      <w:jc w:val="both"/>
    </w:pPr>
    <w:rPr>
      <w:rFonts w:ascii="Times New Roman" w:hAnsi="Times New Roman" w:cs="Times New Roman"/>
      <w:b/>
      <w:bCs/>
      <w:szCs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6">
    <w:name w:val="Normal (Web)"/>
    <w:basedOn w:val="a"/>
    <w:pPr>
      <w:spacing w:before="28" w:after="28"/>
    </w:pPr>
    <w:rPr>
      <w:rFonts w:ascii="Arial Unicode MS" w:eastAsia="Arial Unicode MS" w:hAnsi="Arial Unicode MS" w:cs="Arial Unicode MS"/>
      <w:szCs w:val="24"/>
    </w:rPr>
  </w:style>
  <w:style w:type="paragraph" w:styleId="aff7">
    <w:name w:val="List Paragraph"/>
    <w:basedOn w:val="a"/>
    <w:uiPriority w:val="34"/>
    <w:qFormat/>
    <w:pPr>
      <w:ind w:left="720"/>
    </w:pPr>
  </w:style>
  <w:style w:type="paragraph" w:customStyle="1" w:styleId="2d">
    <w:name w:val="Обычный2"/>
    <w:pPr>
      <w:widowControl w:val="0"/>
      <w:spacing w:line="480" w:lineRule="auto"/>
      <w:ind w:firstLine="700"/>
      <w:jc w:val="both"/>
    </w:pPr>
    <w:rPr>
      <w:sz w:val="24"/>
    </w:rPr>
  </w:style>
  <w:style w:type="paragraph" w:customStyle="1" w:styleId="aff8">
    <w:name w:val="Нормальный"/>
    <w:pPr>
      <w:widowControl w:val="0"/>
    </w:pPr>
    <w:rPr>
      <w:color w:val="000000"/>
      <w:sz w:val="26"/>
      <w:szCs w:val="26"/>
    </w:rPr>
  </w:style>
  <w:style w:type="paragraph" w:customStyle="1" w:styleId="Normal1">
    <w:name w:val="Normal1"/>
    <w:rPr>
      <w:color w:val="000000"/>
      <w:sz w:val="24"/>
      <w:szCs w:val="24"/>
    </w:rPr>
  </w:style>
  <w:style w:type="numbering" w:customStyle="1" w:styleId="1c">
    <w:name w:val="Нет списка1"/>
    <w:next w:val="a3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3303</Words>
  <Characters>18831</Characters>
  <Application>Microsoft Office Word</Application>
  <DocSecurity>0</DocSecurity>
  <Lines>156</Lines>
  <Paragraphs>44</Paragraphs>
  <ScaleCrop>false</ScaleCrop>
  <Company>Reanimator Extreme Edition</Company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Сотскова ИА</cp:lastModifiedBy>
  <cp:revision>10</cp:revision>
  <dcterms:created xsi:type="dcterms:W3CDTF">2026-02-04T13:30:00Z</dcterms:created>
  <dcterms:modified xsi:type="dcterms:W3CDTF">2026-02-13T08:07:00Z</dcterms:modified>
  <cp:version>983040</cp:version>
</cp:coreProperties>
</file>